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09FE1EA6"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r w:rsidR="00900060">
        <w:fldChar w:fldCharType="begin"/>
      </w:r>
      <w:r w:rsidR="00900060">
        <w:instrText xml:space="preserve"> DOCPROPERTY  MtgSeq  \* MERGEFORMAT </w:instrText>
      </w:r>
      <w:r w:rsidR="00900060">
        <w:fldChar w:fldCharType="separate"/>
      </w:r>
      <w:r>
        <w:rPr>
          <w:b/>
          <w:noProof/>
          <w:sz w:val="24"/>
        </w:rPr>
        <w:t>1</w:t>
      </w:r>
      <w:r w:rsidR="00900060">
        <w:rPr>
          <w:b/>
          <w:noProof/>
          <w:sz w:val="24"/>
        </w:rPr>
        <w:fldChar w:fldCharType="end"/>
      </w:r>
      <w:r w:rsidR="006165E1">
        <w:rPr>
          <w:b/>
          <w:noProof/>
          <w:sz w:val="24"/>
        </w:rPr>
        <w:t>1</w:t>
      </w:r>
      <w:r w:rsidR="00D92D67">
        <w:rPr>
          <w:b/>
          <w:noProof/>
          <w:sz w:val="24"/>
        </w:rPr>
        <w:t>2</w:t>
      </w:r>
      <w:r w:rsidR="00F5659D">
        <w:rPr>
          <w:rFonts w:hint="eastAsia"/>
          <w:b/>
          <w:noProof/>
          <w:sz w:val="24"/>
          <w:lang w:eastAsia="zh-CN"/>
        </w:rPr>
        <w:t>bis</w:t>
      </w:r>
      <w:r>
        <w:rPr>
          <w:b/>
          <w:i/>
          <w:noProof/>
          <w:sz w:val="28"/>
        </w:rPr>
        <w:tab/>
      </w:r>
      <w:r w:rsidR="00900060">
        <w:fldChar w:fldCharType="begin"/>
      </w:r>
      <w:r w:rsidR="00900060">
        <w:instrText xml:space="preserve"> DOCPROPERTY  Tdoc#  \* MERGEFORMAT </w:instrText>
      </w:r>
      <w:r w:rsidR="00900060">
        <w:fldChar w:fldCharType="separate"/>
      </w:r>
      <w:r>
        <w:rPr>
          <w:b/>
          <w:i/>
          <w:noProof/>
          <w:sz w:val="28"/>
        </w:rPr>
        <w:t>R4-2</w:t>
      </w:r>
      <w:r w:rsidR="00900060">
        <w:rPr>
          <w:b/>
          <w:i/>
          <w:noProof/>
          <w:sz w:val="28"/>
        </w:rPr>
        <w:fldChar w:fldCharType="end"/>
      </w:r>
      <w:r w:rsidR="006165E1">
        <w:rPr>
          <w:b/>
          <w:i/>
          <w:noProof/>
          <w:sz w:val="28"/>
        </w:rPr>
        <w:t>4</w:t>
      </w:r>
      <w:r w:rsidR="005330EC">
        <w:rPr>
          <w:b/>
          <w:i/>
          <w:noProof/>
          <w:sz w:val="28"/>
        </w:rPr>
        <w:t>16302</w:t>
      </w:r>
      <w:bookmarkStart w:id="0" w:name="_GoBack"/>
      <w:bookmarkEnd w:id="0"/>
    </w:p>
    <w:p w14:paraId="45B6A111" w14:textId="5814B4FB" w:rsidR="00940222" w:rsidRPr="0052514D" w:rsidRDefault="00F5659D"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Hefei, Anhui, China</w:t>
      </w:r>
      <w:r w:rsidR="00940222">
        <w:rPr>
          <w:rFonts w:cs="Arial"/>
          <w:sz w:val="24"/>
          <w:szCs w:val="24"/>
          <w:lang w:eastAsia="zh-CN"/>
        </w:rPr>
        <w:t>, 1</w:t>
      </w:r>
      <w:r>
        <w:rPr>
          <w:rFonts w:cs="Arial"/>
          <w:sz w:val="24"/>
          <w:szCs w:val="24"/>
          <w:lang w:eastAsia="zh-CN"/>
        </w:rPr>
        <w:t>4</w:t>
      </w:r>
      <w:r w:rsidR="00940222" w:rsidRPr="0052514D">
        <w:rPr>
          <w:rFonts w:cs="Arial"/>
          <w:sz w:val="24"/>
          <w:szCs w:val="24"/>
          <w:vertAlign w:val="superscript"/>
          <w:lang w:eastAsia="zh-CN"/>
        </w:rPr>
        <w:t>th</w:t>
      </w:r>
      <w:r w:rsidR="00940222" w:rsidRPr="0052514D">
        <w:rPr>
          <w:rFonts w:cs="Arial"/>
          <w:sz w:val="24"/>
          <w:szCs w:val="24"/>
          <w:lang w:eastAsia="zh-CN"/>
        </w:rPr>
        <w:t xml:space="preserve"> – </w:t>
      </w:r>
      <w:r>
        <w:rPr>
          <w:rFonts w:cs="Arial"/>
          <w:sz w:val="24"/>
          <w:szCs w:val="24"/>
          <w:lang w:eastAsia="zh-CN"/>
        </w:rPr>
        <w:t>18</w:t>
      </w:r>
      <w:r>
        <w:rPr>
          <w:rFonts w:cs="Arial"/>
          <w:sz w:val="24"/>
          <w:szCs w:val="24"/>
          <w:vertAlign w:val="superscript"/>
          <w:lang w:eastAsia="zh-CN"/>
        </w:rPr>
        <w:t>th</w:t>
      </w:r>
      <w:r w:rsidR="00940222">
        <w:rPr>
          <w:rFonts w:cs="Arial"/>
          <w:sz w:val="24"/>
          <w:szCs w:val="24"/>
          <w:lang w:eastAsia="zh-CN"/>
        </w:rPr>
        <w:t xml:space="preserve"> </w:t>
      </w:r>
      <w:r>
        <w:rPr>
          <w:rFonts w:cs="Arial"/>
          <w:sz w:val="24"/>
          <w:szCs w:val="24"/>
          <w:lang w:eastAsia="zh-CN"/>
        </w:rPr>
        <w:t>October</w:t>
      </w:r>
      <w:r w:rsidR="00940222" w:rsidRPr="0052514D">
        <w:rPr>
          <w:rFonts w:cs="Arial"/>
          <w:sz w:val="24"/>
          <w:szCs w:val="24"/>
          <w:lang w:eastAsia="zh-CN"/>
        </w:rPr>
        <w:t>, 2024</w:t>
      </w:r>
    </w:p>
    <w:p w14:paraId="508E45E5" w14:textId="77777777" w:rsidR="00A01ADF" w:rsidRPr="00F5659D" w:rsidRDefault="00A01ADF" w:rsidP="00A01ADF">
      <w:pPr>
        <w:spacing w:after="120"/>
        <w:ind w:left="1985" w:hanging="1985"/>
        <w:rPr>
          <w:rFonts w:ascii="Arial" w:eastAsia="MS Mincho" w:hAnsi="Arial" w:cs="Arial"/>
          <w:b/>
          <w:sz w:val="22"/>
        </w:rPr>
      </w:pPr>
    </w:p>
    <w:p w14:paraId="3F5FBE55" w14:textId="3807512B"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BB554C">
        <w:rPr>
          <w:rFonts w:ascii="Arial" w:hAnsi="Arial" w:cs="Arial"/>
          <w:b/>
          <w:sz w:val="22"/>
          <w:szCs w:val="22"/>
        </w:rPr>
        <w:t xml:space="preserve"> </w:t>
      </w:r>
      <w:r w:rsidR="00867986">
        <w:rPr>
          <w:rFonts w:ascii="Arial" w:hAnsi="Arial" w:cs="Arial"/>
          <w:b/>
          <w:sz w:val="22"/>
          <w:szCs w:val="22"/>
        </w:rPr>
        <w:t>NR-NTN Phase 3 UE RF</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7CB80C35"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67986">
        <w:rPr>
          <w:rFonts w:ascii="Arial" w:hAnsi="Arial" w:cs="Arial"/>
          <w:b/>
          <w:sz w:val="22"/>
          <w:szCs w:val="22"/>
        </w:rPr>
        <w:t>6.26.2.1</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192EE95" w14:textId="288D92DF" w:rsidR="00412E23" w:rsidRDefault="00DA3613" w:rsidP="008B2E9F">
      <w:r>
        <w:t>In previous discussions, most redCap requirements had been agreed, but some details are still need to be confirmed</w:t>
      </w:r>
      <w:r w:rsidR="00AA45FC">
        <w:t>.</w:t>
      </w:r>
    </w:p>
    <w:p w14:paraId="1B7823D6" w14:textId="55F69423" w:rsidR="006C0AE1" w:rsidRPr="00790A07" w:rsidRDefault="00727BFD" w:rsidP="006C0AE1">
      <w:pPr>
        <w:pStyle w:val="1"/>
      </w:pPr>
      <w:r>
        <w:t>2</w:t>
      </w:r>
      <w:r w:rsidR="006C0AE1" w:rsidRPr="00790A07">
        <w:tab/>
      </w:r>
      <w:r w:rsidR="00FB3666">
        <w:t>Discussions</w:t>
      </w:r>
    </w:p>
    <w:p w14:paraId="3A8DA364" w14:textId="08C41AC1" w:rsidR="00121402" w:rsidRDefault="00DA3613" w:rsidP="00236C4A">
      <w:pPr>
        <w:rPr>
          <w:lang w:val="sv-SE" w:eastAsia="zh-CN"/>
        </w:rPr>
      </w:pPr>
      <w:r>
        <w:rPr>
          <w:rFonts w:hint="eastAsia"/>
          <w:lang w:val="sv-SE" w:eastAsia="zh-CN"/>
        </w:rPr>
        <w:t>I</w:t>
      </w:r>
      <w:r>
        <w:rPr>
          <w:lang w:val="sv-SE" w:eastAsia="zh-CN"/>
        </w:rPr>
        <w:t>n WF R4-2406610 [1]</w:t>
      </w:r>
      <w:r w:rsidR="001D5445">
        <w:rPr>
          <w:lang w:val="sv-SE" w:eastAsia="zh-CN"/>
        </w:rPr>
        <w:t>, it was agreed to consider eRedCap BW reduction</w:t>
      </w:r>
      <w:r w:rsidR="005F6D18">
        <w:rPr>
          <w:lang w:val="sv-SE" w:eastAsia="zh-CN"/>
        </w:rPr>
        <w:t>, however there’s still lack of details.</w:t>
      </w:r>
    </w:p>
    <w:tbl>
      <w:tblPr>
        <w:tblStyle w:val="a5"/>
        <w:tblW w:w="0" w:type="auto"/>
        <w:tblLook w:val="04A0" w:firstRow="1" w:lastRow="0" w:firstColumn="1" w:lastColumn="0" w:noHBand="0" w:noVBand="1"/>
      </w:tblPr>
      <w:tblGrid>
        <w:gridCol w:w="9629"/>
      </w:tblGrid>
      <w:tr w:rsidR="005F6D18" w14:paraId="09E13557" w14:textId="77777777" w:rsidTr="005F6D18">
        <w:tc>
          <w:tcPr>
            <w:tcW w:w="9629" w:type="dxa"/>
          </w:tcPr>
          <w:p w14:paraId="25EE7013" w14:textId="77777777" w:rsidR="005F6D18" w:rsidRPr="00EF3FF4" w:rsidRDefault="005F6D18" w:rsidP="005F6D18">
            <w:pPr>
              <w:pStyle w:val="2"/>
              <w:rPr>
                <w:lang w:eastAsia="zh-CN"/>
              </w:rPr>
            </w:pPr>
            <w:r>
              <w:t>Sub-topic 1-5: eRedCap BW reduction</w:t>
            </w:r>
          </w:p>
          <w:p w14:paraId="015A8D09" w14:textId="018CFE29" w:rsidR="005F6D18" w:rsidRPr="005F6D18" w:rsidRDefault="005F6D18" w:rsidP="00236C4A">
            <w:pPr>
              <w:rPr>
                <w:color w:val="0070C0"/>
                <w:lang w:val="sv-SE" w:eastAsia="zh-CN"/>
              </w:rPr>
            </w:pPr>
            <w:r w:rsidRPr="001C3F37">
              <w:rPr>
                <w:b/>
                <w:lang w:eastAsia="zh-CN"/>
              </w:rPr>
              <w:t>Agreement</w:t>
            </w:r>
            <w:r w:rsidRPr="001C3F37">
              <w:rPr>
                <w:lang w:eastAsia="zh-CN"/>
              </w:rPr>
              <w:t xml:space="preserve">: </w:t>
            </w:r>
            <w:r w:rsidRPr="001C3F37">
              <w:rPr>
                <w:rFonts w:eastAsiaTheme="minorEastAsia"/>
                <w:bCs/>
                <w:lang w:eastAsia="zh-CN"/>
              </w:rPr>
              <w:t xml:space="preserve">Specify both </w:t>
            </w:r>
            <w:r>
              <w:rPr>
                <w:rFonts w:eastAsiaTheme="minorEastAsia"/>
                <w:bCs/>
                <w:lang w:eastAsia="zh-CN"/>
              </w:rPr>
              <w:t xml:space="preserve">eRedCap </w:t>
            </w:r>
            <w:r w:rsidRPr="001C3F37">
              <w:rPr>
                <w:rFonts w:eastAsiaTheme="minorEastAsia"/>
                <w:bCs/>
                <w:lang w:eastAsia="zh-CN"/>
              </w:rPr>
              <w:t>variants, i.e. with and without bandwidth reduction</w:t>
            </w:r>
            <w:r>
              <w:rPr>
                <w:rFonts w:eastAsiaTheme="minorEastAsia"/>
                <w:bCs/>
                <w:lang w:eastAsia="zh-CN"/>
              </w:rPr>
              <w:t>.</w:t>
            </w:r>
          </w:p>
        </w:tc>
      </w:tr>
    </w:tbl>
    <w:p w14:paraId="66431FAC" w14:textId="18FF2F28" w:rsidR="005F6D18" w:rsidRDefault="005F6D18" w:rsidP="00236C4A">
      <w:pPr>
        <w:rPr>
          <w:lang w:val="sv-SE" w:eastAsia="zh-CN"/>
        </w:rPr>
      </w:pPr>
    </w:p>
    <w:p w14:paraId="10C0D738" w14:textId="5898DDDC" w:rsidR="005F6D18" w:rsidRDefault="005F6D18" w:rsidP="00236C4A">
      <w:pPr>
        <w:rPr>
          <w:lang w:val="sv-SE" w:eastAsia="zh-CN"/>
        </w:rPr>
      </w:pPr>
      <w:r>
        <w:rPr>
          <w:rFonts w:hint="eastAsia"/>
          <w:lang w:val="sv-SE" w:eastAsia="zh-CN"/>
        </w:rPr>
        <w:t>I</w:t>
      </w:r>
      <w:r>
        <w:rPr>
          <w:lang w:val="sv-SE" w:eastAsia="zh-CN"/>
        </w:rPr>
        <w:t xml:space="preserve">n this contribution, we’d like to </w:t>
      </w:r>
      <w:r w:rsidR="003A204C">
        <w:rPr>
          <w:lang w:val="sv-SE" w:eastAsia="zh-CN"/>
        </w:rPr>
        <w:t>further discuss the BW reduction in details.</w:t>
      </w:r>
    </w:p>
    <w:tbl>
      <w:tblPr>
        <w:tblStyle w:val="a5"/>
        <w:tblW w:w="0" w:type="auto"/>
        <w:tblLook w:val="04A0" w:firstRow="1" w:lastRow="0" w:firstColumn="1" w:lastColumn="0" w:noHBand="0" w:noVBand="1"/>
      </w:tblPr>
      <w:tblGrid>
        <w:gridCol w:w="9629"/>
      </w:tblGrid>
      <w:tr w:rsidR="00A454A2" w14:paraId="2B54E1C1" w14:textId="77777777" w:rsidTr="00A454A2">
        <w:tc>
          <w:tcPr>
            <w:tcW w:w="9629" w:type="dxa"/>
          </w:tcPr>
          <w:p w14:paraId="0CC10209" w14:textId="77777777" w:rsidR="00A454A2" w:rsidRPr="00D36171" w:rsidRDefault="00A454A2" w:rsidP="00A454A2">
            <w:pPr>
              <w:pStyle w:val="2"/>
              <w:rPr>
                <w:rStyle w:val="af2"/>
                <w:b/>
                <w:bCs/>
              </w:rPr>
            </w:pPr>
            <w:bookmarkStart w:id="1" w:name="OLE_LINK9"/>
            <w:r>
              <w:t>5.3I</w:t>
            </w:r>
            <w:r>
              <w:tab/>
              <w:t xml:space="preserve">Channel bandwidth </w:t>
            </w:r>
            <w:bookmarkStart w:id="2" w:name="OLE_LINK48"/>
            <w:r>
              <w:t>for RedCap</w:t>
            </w:r>
            <w:bookmarkEnd w:id="2"/>
          </w:p>
          <w:p w14:paraId="6377BEA7" w14:textId="77777777" w:rsidR="00A454A2" w:rsidRDefault="00A454A2" w:rsidP="00A454A2">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Pr>
                <w:rFonts w:cs="Arial"/>
                <w:i/>
                <w:iCs/>
                <w:szCs w:val="18"/>
              </w:rPr>
              <w:t>supportOfERedCap-r18</w:t>
            </w:r>
            <w:r>
              <w:rPr>
                <w:noProof/>
                <w:lang w:eastAsia="zh-CN"/>
              </w:rPr>
              <w:t xml:space="preserve"> and does not support IE </w:t>
            </w:r>
            <w:r>
              <w:rPr>
                <w:i/>
                <w:iCs/>
                <w:szCs w:val="18"/>
              </w:rPr>
              <w:t xml:space="preserve">eRedCapNotReducedBB-BW-r18 </w:t>
            </w:r>
            <w:r>
              <w:t>the requirements in this specification apply with maximum transmission bandwidth of 25RBs for 15 kHz SCS and 12 RBs for 30 kHz SCS for PDSCH and PUSCH. The channel bandwidths are specified for both the TX and RX paths.</w:t>
            </w:r>
          </w:p>
          <w:p w14:paraId="5E638792" w14:textId="3A047F6F" w:rsidR="00A454A2" w:rsidRPr="00A454A2" w:rsidRDefault="00A454A2" w:rsidP="00236C4A">
            <w:pPr>
              <w:rPr>
                <w:noProof/>
              </w:rPr>
            </w:pPr>
            <w:r w:rsidRPr="002A003F">
              <w:rPr>
                <w:rFonts w:eastAsia="??"/>
              </w:rPr>
              <w:t>3MHz channel bandwidth is not applicable for RedCap UE in the current release.</w:t>
            </w:r>
            <w:bookmarkEnd w:id="1"/>
          </w:p>
        </w:tc>
      </w:tr>
    </w:tbl>
    <w:p w14:paraId="2167E57E" w14:textId="3D888D9B" w:rsidR="00DA3613" w:rsidRDefault="00DA3613" w:rsidP="00236C4A">
      <w:pPr>
        <w:rPr>
          <w:lang w:val="sv-SE" w:eastAsia="zh-CN"/>
        </w:rPr>
      </w:pPr>
    </w:p>
    <w:p w14:paraId="6A95A866" w14:textId="2799D719" w:rsidR="00A454A2" w:rsidRPr="00A454A2" w:rsidRDefault="00A454A2" w:rsidP="00236C4A">
      <w:pPr>
        <w:rPr>
          <w:b/>
          <w:lang w:val="sv-SE" w:eastAsia="zh-CN"/>
        </w:rPr>
      </w:pPr>
      <w:r w:rsidRPr="00A454A2">
        <w:rPr>
          <w:b/>
          <w:lang w:val="sv-SE" w:eastAsia="zh-CN"/>
        </w:rPr>
        <w:t>Proposal 1: To clarify whether the legacy redcap bandwidth reduction in 5.3I of 38101-1 applied to the NTN redcap.</w:t>
      </w:r>
    </w:p>
    <w:p w14:paraId="22DD7A5A" w14:textId="328E3885" w:rsidR="00A454A2" w:rsidRDefault="00A454A2" w:rsidP="00236C4A">
      <w:pPr>
        <w:rPr>
          <w:lang w:val="sv-SE" w:eastAsia="zh-CN"/>
        </w:rPr>
      </w:pPr>
    </w:p>
    <w:p w14:paraId="151B16DE" w14:textId="22897AF4" w:rsidR="00A454A2" w:rsidRDefault="00A454A2" w:rsidP="00236C4A">
      <w:pPr>
        <w:rPr>
          <w:lang w:val="sv-SE" w:eastAsia="zh-CN"/>
        </w:rPr>
      </w:pPr>
      <w:r>
        <w:rPr>
          <w:rFonts w:hint="eastAsia"/>
          <w:lang w:val="sv-SE" w:eastAsia="zh-CN"/>
        </w:rPr>
        <w:t>T</w:t>
      </w:r>
      <w:r>
        <w:rPr>
          <w:lang w:val="sv-SE" w:eastAsia="zh-CN"/>
        </w:rPr>
        <w:t>he bandwidth reduction would also impact the Refsens requirements, as shown in TN spec as follows</w:t>
      </w:r>
    </w:p>
    <w:tbl>
      <w:tblPr>
        <w:tblStyle w:val="a5"/>
        <w:tblW w:w="0" w:type="auto"/>
        <w:tblLook w:val="04A0" w:firstRow="1" w:lastRow="0" w:firstColumn="1" w:lastColumn="0" w:noHBand="0" w:noVBand="1"/>
      </w:tblPr>
      <w:tblGrid>
        <w:gridCol w:w="9629"/>
      </w:tblGrid>
      <w:tr w:rsidR="00A454A2" w14:paraId="56EF70AA" w14:textId="77777777" w:rsidTr="00A454A2">
        <w:tc>
          <w:tcPr>
            <w:tcW w:w="9629" w:type="dxa"/>
          </w:tcPr>
          <w:p w14:paraId="17082C81" w14:textId="77777777" w:rsidR="0061114D" w:rsidRPr="001A286B" w:rsidRDefault="0061114D" w:rsidP="0061114D">
            <w:pPr>
              <w:pStyle w:val="3"/>
              <w:rPr>
                <w:rFonts w:eastAsia="MS Mincho"/>
              </w:rPr>
            </w:pPr>
            <w:r w:rsidRPr="001A286B">
              <w:rPr>
                <w:rFonts w:eastAsia="MS Mincho"/>
              </w:rPr>
              <w:lastRenderedPageBreak/>
              <w:t>7.3I.3</w:t>
            </w:r>
            <w:r w:rsidRPr="001A286B">
              <w:rPr>
                <w:rFonts w:eastAsia="MS Mincho"/>
              </w:rPr>
              <w:tab/>
              <w:t>Reference sensitivity power level for eRedCap</w:t>
            </w:r>
          </w:p>
          <w:p w14:paraId="2FA01CC4" w14:textId="77777777" w:rsidR="0061114D" w:rsidRPr="001A286B" w:rsidRDefault="0061114D" w:rsidP="0061114D">
            <w:pPr>
              <w:rPr>
                <w:rFonts w:eastAsia="MS Mincho"/>
                <w:noProof/>
                <w:lang w:eastAsia="zh-CN"/>
              </w:rPr>
            </w:pPr>
            <w:r w:rsidRPr="001A286B">
              <w:rPr>
                <w:rFonts w:eastAsia="MS Mincho" w:hint="eastAsia"/>
                <w:noProof/>
                <w:lang w:eastAsia="zh-CN"/>
              </w:rPr>
              <w:t>F</w:t>
            </w:r>
            <w:r w:rsidRPr="001A286B">
              <w:rPr>
                <w:rFonts w:eastAsia="MS Mincho"/>
                <w:noProof/>
                <w:lang w:eastAsia="zh-CN"/>
              </w:rPr>
              <w:t>or 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and IE </w:t>
            </w:r>
            <w:r w:rsidRPr="001A286B">
              <w:rPr>
                <w:rFonts w:eastAsia="MS Mincho"/>
                <w:i/>
                <w:iCs/>
                <w:szCs w:val="18"/>
              </w:rPr>
              <w:t>eRedCapNotReducedBB-BW-r18</w:t>
            </w:r>
            <w:r w:rsidRPr="001A286B">
              <w:rPr>
                <w:rFonts w:eastAsia="MS Mincho"/>
                <w:noProof/>
                <w:lang w:eastAsia="zh-CN"/>
              </w:rPr>
              <w:t>, the REFSENS requirements for RedCap UE in clause 7.3I.2 apply.</w:t>
            </w:r>
          </w:p>
          <w:p w14:paraId="2C7C651E" w14:textId="77777777" w:rsidR="0061114D" w:rsidRPr="001A286B" w:rsidRDefault="0061114D" w:rsidP="0061114D">
            <w:pPr>
              <w:rPr>
                <w:rFonts w:eastAsia="MS Mincho"/>
                <w:bCs/>
              </w:rPr>
            </w:pPr>
            <w:r w:rsidRPr="001A286B">
              <w:rPr>
                <w:rFonts w:eastAsia="MS Mincho" w:hint="eastAsia"/>
                <w:noProof/>
                <w:lang w:eastAsia="zh-CN"/>
              </w:rPr>
              <w:t>F</w:t>
            </w:r>
            <w:r w:rsidRPr="001A286B">
              <w:rPr>
                <w:rFonts w:eastAsia="MS Mincho"/>
                <w:noProof/>
                <w:lang w:eastAsia="zh-CN"/>
              </w:rPr>
              <w:t xml:space="preserve">or </w:t>
            </w:r>
            <w:bookmarkStart w:id="3" w:name="_Hlk141708254"/>
            <w:r w:rsidRPr="001A286B">
              <w:rPr>
                <w:rFonts w:eastAsia="MS Mincho"/>
                <w:noProof/>
                <w:lang w:eastAsia="zh-CN"/>
              </w:rPr>
              <w:t>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but not supporting </w:t>
            </w:r>
            <w:r w:rsidRPr="001A286B">
              <w:rPr>
                <w:rFonts w:eastAsia="MS Mincho"/>
                <w:i/>
                <w:iCs/>
                <w:szCs w:val="18"/>
              </w:rPr>
              <w:t>eRedCapNotReducedBB-BW-r18</w:t>
            </w:r>
            <w:bookmarkEnd w:id="3"/>
            <w:r w:rsidRPr="001A286B">
              <w:rPr>
                <w:rFonts w:eastAsia="MS Mincho"/>
                <w:noProof/>
                <w:lang w:eastAsia="zh-CN"/>
              </w:rPr>
              <w:t>, the reference sensitivity requirements for 5 MHz channel bandwidth with 15 kHz SCS defined in clause 7.3I.2 apply. These reference sensitivity requirements for 5 MHz channel bandwidth apply also for 10, 15 and 20 MHz channel bandwidth</w:t>
            </w:r>
            <w:r>
              <w:rPr>
                <w:rFonts w:eastAsia="MS Mincho"/>
                <w:noProof/>
                <w:lang w:eastAsia="zh-CN"/>
              </w:rPr>
              <w:t>s</w:t>
            </w:r>
            <w:r w:rsidRPr="001A286B">
              <w:rPr>
                <w:rFonts w:eastAsia="MS Mincho"/>
                <w:noProof/>
                <w:lang w:eastAsia="zh-CN"/>
              </w:rPr>
              <w:t xml:space="preserve"> </w:t>
            </w:r>
            <w:r w:rsidRPr="001A286B">
              <w:rPr>
                <w:rFonts w:eastAsia="MS Mincho"/>
                <w:bCs/>
              </w:rPr>
              <w:t xml:space="preserve">with 15 kHz SCS. In case </w:t>
            </w:r>
            <w:r w:rsidRPr="001A286B">
              <w:rPr>
                <w:rFonts w:eastAsia="MS Mincho"/>
                <w:noProof/>
                <w:lang w:eastAsia="zh-CN"/>
              </w:rPr>
              <w:t>the reference sensitivity requirements for</w:t>
            </w:r>
            <w:r w:rsidRPr="001A286B">
              <w:rPr>
                <w:rFonts w:eastAsia="MS Mincho"/>
                <w:bCs/>
              </w:rPr>
              <w:t xml:space="preserve"> 5 MHz</w:t>
            </w:r>
            <w:r>
              <w:rPr>
                <w:rFonts w:eastAsia="MS Mincho"/>
                <w:bCs/>
              </w:rPr>
              <w:t xml:space="preserve"> </w:t>
            </w:r>
            <w:r w:rsidRPr="001A286B">
              <w:rPr>
                <w:rFonts w:eastAsia="MS Mincho"/>
                <w:noProof/>
                <w:lang w:eastAsia="zh-CN"/>
              </w:rPr>
              <w:t>channel bandwidth</w:t>
            </w:r>
            <w:r w:rsidRPr="001A286B">
              <w:rPr>
                <w:rFonts w:eastAsia="MS Mincho"/>
                <w:bCs/>
              </w:rPr>
              <w:t xml:space="preserve"> are not defined, </w:t>
            </w:r>
            <w:r w:rsidRPr="001A286B">
              <w:rPr>
                <w:rFonts w:eastAsia="MS Mincho"/>
                <w:noProof/>
                <w:lang w:eastAsia="zh-CN"/>
              </w:rPr>
              <w:t>the reference sensitivity requirements for</w:t>
            </w:r>
            <w:r w:rsidRPr="001A286B">
              <w:rPr>
                <w:rFonts w:eastAsia="MS Mincho"/>
                <w:bCs/>
              </w:rPr>
              <w:t xml:space="preserve"> 10 MHz channel bandwidth apply with the reference sensitivity level reduced by 3.2 dB, and the UL configuration </w:t>
            </w:r>
            <w:r>
              <w:rPr>
                <w:rFonts w:eastAsia="MS Mincho"/>
                <w:bCs/>
              </w:rPr>
              <w:t xml:space="preserve">shall be less than or equal to </w:t>
            </w:r>
            <w:r w:rsidRPr="001A286B">
              <w:rPr>
                <w:rFonts w:eastAsia="MS Mincho"/>
                <w:bCs/>
              </w:rPr>
              <w:t>minimum between RB number specified</w:t>
            </w:r>
            <w:r>
              <w:rPr>
                <w:rFonts w:eastAsia="MS Mincho"/>
                <w:bCs/>
              </w:rPr>
              <w:t xml:space="preserve"> in Table 7.3I.2-4</w:t>
            </w:r>
            <w:r w:rsidRPr="001A286B">
              <w:rPr>
                <w:rFonts w:eastAsia="MS Mincho"/>
                <w:bCs/>
              </w:rPr>
              <w:t xml:space="preserve">  and 25 RB</w:t>
            </w:r>
            <w:r>
              <w:rPr>
                <w:rFonts w:eastAsia="MS Mincho"/>
                <w:bCs/>
              </w:rPr>
              <w:t>s for HD-FDD operation, and minimum between RB number specified in Table 7.3.2-3 and 25RBs otherwise.</w:t>
            </w:r>
            <w:r w:rsidRPr="001A286B">
              <w:rPr>
                <w:rFonts w:eastAsia="MS Mincho"/>
                <w:bCs/>
              </w:rPr>
              <w:t xml:space="preserve"> These </w:t>
            </w:r>
            <w:r w:rsidRPr="001A286B">
              <w:rPr>
                <w:rFonts w:eastAsia="MS Mincho"/>
                <w:noProof/>
                <w:lang w:eastAsia="zh-CN"/>
              </w:rPr>
              <w:t>reference sensitivity</w:t>
            </w:r>
            <w:r w:rsidRPr="001A286B">
              <w:rPr>
                <w:rFonts w:eastAsia="MS Mincho"/>
                <w:bCs/>
              </w:rPr>
              <w:t xml:space="preserve"> requirements for 10 MHz </w:t>
            </w:r>
            <w:r w:rsidRPr="001A286B">
              <w:rPr>
                <w:rFonts w:eastAsia="MS Mincho"/>
                <w:noProof/>
                <w:lang w:eastAsia="zh-CN"/>
              </w:rPr>
              <w:t>channel bandwidth</w:t>
            </w:r>
            <w:r w:rsidRPr="001A286B">
              <w:rPr>
                <w:rFonts w:eastAsia="MS Mincho"/>
                <w:bCs/>
              </w:rPr>
              <w:t xml:space="preserve"> apply also for 15 and 20 MHz channel bandwidth</w:t>
            </w:r>
            <w:r>
              <w:rPr>
                <w:rFonts w:eastAsia="MS Mincho"/>
                <w:bCs/>
              </w:rPr>
              <w:t>s</w:t>
            </w:r>
            <w:r w:rsidRPr="001A286B">
              <w:rPr>
                <w:rFonts w:eastAsia="MS Mincho"/>
                <w:bCs/>
              </w:rPr>
              <w:t xml:space="preserve">. Both Tx RBs in UL configuration and Rx RBs in FRC, when applicable, shall be allocated within the range from </w:t>
            </w:r>
            <w:r w:rsidRPr="001A286B">
              <w:rPr>
                <w:rFonts w:eastAsia="MS Mincho"/>
              </w:rPr>
              <w:t>RB</w:t>
            </w:r>
            <w:r w:rsidRPr="001A286B">
              <w:rPr>
                <w:rFonts w:eastAsia="MS Mincho"/>
                <w:vertAlign w:val="subscript"/>
              </w:rPr>
              <w:t xml:space="preserve">low </w:t>
            </w:r>
            <w:r w:rsidRPr="001A286B">
              <w:rPr>
                <w:rFonts w:eastAsia="MS Mincho"/>
                <w:bCs/>
              </w:rPr>
              <w:t>= ceil(</w:t>
            </w:r>
            <w:r w:rsidRPr="001A286B">
              <w:rPr>
                <w:rFonts w:eastAsia="MS Mincho"/>
              </w:rPr>
              <w:t>N</w:t>
            </w:r>
            <w:r w:rsidRPr="001A286B">
              <w:rPr>
                <w:rFonts w:eastAsia="MS Mincho"/>
                <w:vertAlign w:val="subscript"/>
              </w:rPr>
              <w:t>RB</w:t>
            </w:r>
            <w:r w:rsidRPr="001A286B">
              <w:rPr>
                <w:rFonts w:eastAsia="MS Mincho"/>
              </w:rPr>
              <w:t>/2 - N</w:t>
            </w:r>
            <w:r w:rsidRPr="001A286B">
              <w:rPr>
                <w:rFonts w:eastAsia="MS Mincho"/>
                <w:vertAlign w:val="subscript"/>
              </w:rPr>
              <w:t>RB</w:t>
            </w:r>
            <w:r>
              <w:rPr>
                <w:rFonts w:eastAsia="MS Mincho"/>
                <w:vertAlign w:val="subscript"/>
              </w:rPr>
              <w:t>_</w:t>
            </w:r>
            <w:r w:rsidRPr="001A286B">
              <w:rPr>
                <w:rFonts w:eastAsia="MS Mincho"/>
                <w:vertAlign w:val="subscript"/>
              </w:rPr>
              <w:t>PR3</w:t>
            </w:r>
            <w:r w:rsidRPr="001A286B">
              <w:rPr>
                <w:rFonts w:eastAsia="MS Mincho"/>
              </w:rPr>
              <w:t>/2) to RB</w:t>
            </w:r>
            <w:r w:rsidRPr="001A286B">
              <w:rPr>
                <w:rFonts w:eastAsia="MS Mincho"/>
                <w:vertAlign w:val="subscript"/>
              </w:rPr>
              <w:t>high</w:t>
            </w:r>
            <w:r w:rsidRPr="001A286B">
              <w:rPr>
                <w:rFonts w:eastAsia="MS Mincho"/>
              </w:rPr>
              <w:t xml:space="preserve"> = RB</w:t>
            </w:r>
            <w:r w:rsidRPr="001A286B">
              <w:rPr>
                <w:rFonts w:eastAsia="MS Mincho"/>
                <w:vertAlign w:val="subscript"/>
              </w:rPr>
              <w:t xml:space="preserve">low </w:t>
            </w:r>
            <w:r w:rsidRPr="001A286B">
              <w:rPr>
                <w:rFonts w:eastAsia="MS Mincho"/>
              </w:rPr>
              <w:t>+ N</w:t>
            </w:r>
            <w:r w:rsidRPr="001A286B">
              <w:rPr>
                <w:rFonts w:eastAsia="MS Mincho"/>
                <w:vertAlign w:val="subscript"/>
              </w:rPr>
              <w:t>RB</w:t>
            </w:r>
            <w:r>
              <w:rPr>
                <w:rFonts w:eastAsia="MS Mincho"/>
                <w:vertAlign w:val="subscript"/>
              </w:rPr>
              <w:t>_</w:t>
            </w:r>
            <w:r w:rsidRPr="001A286B">
              <w:rPr>
                <w:rFonts w:eastAsia="MS Mincho"/>
                <w:vertAlign w:val="subscript"/>
              </w:rPr>
              <w:t xml:space="preserve">PR3 </w:t>
            </w:r>
            <w:r w:rsidRPr="001A286B">
              <w:rPr>
                <w:rFonts w:eastAsia="MS Mincho"/>
              </w:rPr>
              <w:t>-1, where RB</w:t>
            </w:r>
            <w:r w:rsidRPr="001A286B">
              <w:rPr>
                <w:rFonts w:eastAsia="MS Mincho"/>
                <w:vertAlign w:val="subscript"/>
              </w:rPr>
              <w:t xml:space="preserve">low </w:t>
            </w:r>
            <w:r w:rsidRPr="001A286B">
              <w:rPr>
                <w:rFonts w:eastAsia="MS Mincho"/>
              </w:rPr>
              <w:t>and RB</w:t>
            </w:r>
            <w:r w:rsidRPr="001A286B">
              <w:rPr>
                <w:rFonts w:eastAsia="MS Mincho"/>
                <w:vertAlign w:val="subscript"/>
              </w:rPr>
              <w:t>high</w:t>
            </w:r>
            <w:r w:rsidRPr="001A286B">
              <w:rPr>
                <w:rFonts w:eastAsia="MS Mincho"/>
              </w:rPr>
              <w:t xml:space="preserve"> are the lowest and highest available RB position and N</w:t>
            </w:r>
            <w:r w:rsidRPr="001A286B">
              <w:rPr>
                <w:rFonts w:eastAsia="MS Mincho"/>
                <w:vertAlign w:val="subscript"/>
              </w:rPr>
              <w:t>RB</w:t>
            </w:r>
            <w:r>
              <w:rPr>
                <w:rFonts w:eastAsia="MS Mincho"/>
                <w:vertAlign w:val="subscript"/>
              </w:rPr>
              <w:t>_</w:t>
            </w:r>
            <w:r w:rsidRPr="001A286B">
              <w:rPr>
                <w:rFonts w:eastAsia="MS Mincho"/>
                <w:vertAlign w:val="subscript"/>
              </w:rPr>
              <w:t>PR3</w:t>
            </w:r>
            <w:r w:rsidRPr="001A286B">
              <w:rPr>
                <w:rFonts w:eastAsia="MS Mincho"/>
              </w:rPr>
              <w:t xml:space="preserve"> is 25 </w:t>
            </w:r>
            <w:r>
              <w:rPr>
                <w:rFonts w:eastAsia="MS Mincho"/>
              </w:rPr>
              <w:t xml:space="preserve">RBs </w:t>
            </w:r>
            <w:r w:rsidRPr="001A286B">
              <w:rPr>
                <w:rFonts w:eastAsia="MS Mincho"/>
              </w:rPr>
              <w:t>for 15 kHz SCS.</w:t>
            </w:r>
          </w:p>
          <w:p w14:paraId="3B40088A" w14:textId="77777777" w:rsidR="0061114D" w:rsidRPr="001A286B" w:rsidRDefault="0061114D" w:rsidP="0061114D">
            <w:pPr>
              <w:rPr>
                <w:rFonts w:eastAsia="MS Mincho"/>
              </w:rPr>
            </w:pPr>
            <w:r w:rsidRPr="001A286B">
              <w:rPr>
                <w:rFonts w:eastAsia="MS Mincho" w:hint="eastAsia"/>
                <w:noProof/>
                <w:lang w:eastAsia="zh-CN"/>
              </w:rPr>
              <w:t>F</w:t>
            </w:r>
            <w:r w:rsidRPr="001A286B">
              <w:rPr>
                <w:rFonts w:eastAsia="MS Mincho"/>
                <w:noProof/>
                <w:lang w:eastAsia="zh-CN"/>
              </w:rPr>
              <w:t>or 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but not supporting </w:t>
            </w:r>
            <w:r w:rsidRPr="001A286B">
              <w:rPr>
                <w:rFonts w:eastAsia="MS Mincho"/>
                <w:i/>
                <w:iCs/>
                <w:szCs w:val="18"/>
              </w:rPr>
              <w:t>eRedCapNotReducedBB-BW-r18</w:t>
            </w:r>
            <w:r w:rsidRPr="001A286B">
              <w:rPr>
                <w:rFonts w:eastAsia="MS Mincho"/>
                <w:noProof/>
                <w:lang w:eastAsia="zh-CN"/>
              </w:rPr>
              <w:t>, f</w:t>
            </w:r>
            <w:r w:rsidRPr="001A286B">
              <w:rPr>
                <w:rFonts w:eastAsia="MS Mincho"/>
              </w:rPr>
              <w:t xml:space="preserve">or 30 kHz SCS, the reference sensitivity requirements defined for 10 MHz channel bandwidth in clause 7.3I.2 apply </w:t>
            </w:r>
            <w:r w:rsidRPr="001A286B">
              <w:rPr>
                <w:rFonts w:eastAsia="MS Mincho"/>
                <w:bCs/>
              </w:rPr>
              <w:t xml:space="preserve">with reference sensitivity level reduced by 3.0 dB and the UL configuration </w:t>
            </w:r>
            <w:r>
              <w:rPr>
                <w:rFonts w:eastAsia="MS Mincho"/>
                <w:bCs/>
              </w:rPr>
              <w:t>shall be less than or equal to</w:t>
            </w:r>
            <w:r w:rsidRPr="001A286B">
              <w:rPr>
                <w:rFonts w:eastAsia="MS Mincho"/>
                <w:bCs/>
              </w:rPr>
              <w:t xml:space="preserve"> minimum between RB number specified </w:t>
            </w:r>
            <w:r>
              <w:rPr>
                <w:rFonts w:eastAsia="MS Mincho"/>
                <w:bCs/>
              </w:rPr>
              <w:t>in Table 7.3I.2-4</w:t>
            </w:r>
            <w:r w:rsidRPr="001A286B">
              <w:rPr>
                <w:rFonts w:eastAsia="MS Mincho"/>
                <w:bCs/>
              </w:rPr>
              <w:t xml:space="preserve"> and 12 RB</w:t>
            </w:r>
            <w:r>
              <w:rPr>
                <w:rFonts w:eastAsia="MS Mincho"/>
                <w:bCs/>
              </w:rPr>
              <w:t>s for HD-FDD operation, and minimum between RB number specified in Table 7.3.2-3 and 12RBs otherwise</w:t>
            </w:r>
            <w:r w:rsidRPr="001A286B">
              <w:rPr>
                <w:rFonts w:eastAsia="MS Mincho"/>
              </w:rPr>
              <w:t xml:space="preserve">. These </w:t>
            </w:r>
            <w:r w:rsidRPr="001A286B">
              <w:rPr>
                <w:rFonts w:eastAsia="MS Mincho"/>
                <w:noProof/>
                <w:lang w:eastAsia="zh-CN"/>
              </w:rPr>
              <w:t>reference sensitivity requirements for</w:t>
            </w:r>
            <w:r w:rsidRPr="001A286B">
              <w:rPr>
                <w:rFonts w:eastAsia="MS Mincho"/>
              </w:rPr>
              <w:t xml:space="preserve"> 10 MHz </w:t>
            </w:r>
            <w:r w:rsidRPr="001A286B">
              <w:rPr>
                <w:rFonts w:eastAsia="MS Mincho"/>
                <w:noProof/>
                <w:lang w:eastAsia="zh-CN"/>
              </w:rPr>
              <w:t>channel bandwidth</w:t>
            </w:r>
            <w:r w:rsidRPr="001A286B" w:rsidDel="004C0097">
              <w:rPr>
                <w:rFonts w:eastAsia="MS Mincho"/>
              </w:rPr>
              <w:t xml:space="preserve"> </w:t>
            </w:r>
            <w:r w:rsidRPr="001A286B">
              <w:rPr>
                <w:rFonts w:eastAsia="MS Mincho"/>
              </w:rPr>
              <w:t>apply also for 15 and 20 MHz channel bandwidth</w:t>
            </w:r>
            <w:r>
              <w:rPr>
                <w:rFonts w:eastAsia="MS Mincho"/>
              </w:rPr>
              <w:t>s</w:t>
            </w:r>
            <w:r w:rsidRPr="001A286B">
              <w:rPr>
                <w:rFonts w:eastAsia="MS Mincho"/>
                <w:bCs/>
              </w:rPr>
              <w:t xml:space="preserve"> with 30 kHz SCS</w:t>
            </w:r>
            <w:r w:rsidRPr="001A286B">
              <w:rPr>
                <w:rFonts w:eastAsia="MS Mincho"/>
              </w:rPr>
              <w:t>. B</w:t>
            </w:r>
            <w:r w:rsidRPr="001A286B">
              <w:rPr>
                <w:rFonts w:eastAsia="MS Mincho"/>
                <w:bCs/>
              </w:rPr>
              <w:t xml:space="preserve">oth Tx RBs in UL configuration and Rx RBs in FRC, when applicable, shall be allocated within the range from </w:t>
            </w:r>
            <w:r w:rsidRPr="001A286B">
              <w:rPr>
                <w:rFonts w:eastAsia="MS Mincho"/>
              </w:rPr>
              <w:t>RB</w:t>
            </w:r>
            <w:r w:rsidRPr="001A286B">
              <w:rPr>
                <w:rFonts w:eastAsia="MS Mincho"/>
                <w:vertAlign w:val="subscript"/>
              </w:rPr>
              <w:t xml:space="preserve">low </w:t>
            </w:r>
            <w:r w:rsidRPr="001A286B">
              <w:rPr>
                <w:rFonts w:eastAsia="MS Mincho"/>
                <w:bCs/>
              </w:rPr>
              <w:t>= ceil(</w:t>
            </w:r>
            <w:r w:rsidRPr="001A286B">
              <w:rPr>
                <w:rFonts w:eastAsia="MS Mincho"/>
              </w:rPr>
              <w:t>N</w:t>
            </w:r>
            <w:r w:rsidRPr="001A286B">
              <w:rPr>
                <w:rFonts w:eastAsia="MS Mincho"/>
                <w:vertAlign w:val="subscript"/>
              </w:rPr>
              <w:t>RB</w:t>
            </w:r>
            <w:r w:rsidRPr="001A286B">
              <w:rPr>
                <w:rFonts w:eastAsia="MS Mincho"/>
              </w:rPr>
              <w:t>/2 - N</w:t>
            </w:r>
            <w:r w:rsidRPr="001A286B">
              <w:rPr>
                <w:rFonts w:eastAsia="MS Mincho"/>
                <w:vertAlign w:val="subscript"/>
              </w:rPr>
              <w:t>RB_PR3</w:t>
            </w:r>
            <w:r w:rsidRPr="001A286B">
              <w:rPr>
                <w:rFonts w:eastAsia="MS Mincho"/>
              </w:rPr>
              <w:t>/2) to RB</w:t>
            </w:r>
            <w:r w:rsidRPr="001A286B">
              <w:rPr>
                <w:rFonts w:eastAsia="MS Mincho"/>
                <w:vertAlign w:val="subscript"/>
              </w:rPr>
              <w:t>high</w:t>
            </w:r>
            <w:r w:rsidRPr="001A286B">
              <w:rPr>
                <w:rFonts w:eastAsia="MS Mincho"/>
              </w:rPr>
              <w:t xml:space="preserve"> = RB</w:t>
            </w:r>
            <w:r w:rsidRPr="001A286B">
              <w:rPr>
                <w:rFonts w:eastAsia="MS Mincho"/>
                <w:vertAlign w:val="subscript"/>
              </w:rPr>
              <w:t xml:space="preserve">low </w:t>
            </w:r>
            <w:r w:rsidRPr="001A286B">
              <w:rPr>
                <w:rFonts w:eastAsia="MS Mincho"/>
              </w:rPr>
              <w:t>+ N</w:t>
            </w:r>
            <w:r w:rsidRPr="001A286B">
              <w:rPr>
                <w:rFonts w:eastAsia="MS Mincho"/>
                <w:vertAlign w:val="subscript"/>
              </w:rPr>
              <w:t xml:space="preserve">RB_PR3 </w:t>
            </w:r>
            <w:r w:rsidRPr="001A286B">
              <w:rPr>
                <w:rFonts w:eastAsia="MS Mincho"/>
              </w:rPr>
              <w:t>-1, where RB</w:t>
            </w:r>
            <w:r w:rsidRPr="001A286B">
              <w:rPr>
                <w:rFonts w:eastAsia="MS Mincho"/>
                <w:vertAlign w:val="subscript"/>
              </w:rPr>
              <w:t xml:space="preserve">low </w:t>
            </w:r>
            <w:r w:rsidRPr="001A286B">
              <w:rPr>
                <w:rFonts w:eastAsia="MS Mincho"/>
              </w:rPr>
              <w:t>and RB</w:t>
            </w:r>
            <w:r w:rsidRPr="001A286B">
              <w:rPr>
                <w:rFonts w:eastAsia="MS Mincho"/>
                <w:vertAlign w:val="subscript"/>
              </w:rPr>
              <w:t>high</w:t>
            </w:r>
            <w:r w:rsidRPr="001A286B">
              <w:rPr>
                <w:rFonts w:eastAsia="MS Mincho"/>
              </w:rPr>
              <w:t xml:space="preserve"> are the lowest and highest available RB position and N</w:t>
            </w:r>
            <w:r w:rsidRPr="001A286B">
              <w:rPr>
                <w:rFonts w:eastAsia="MS Mincho"/>
                <w:vertAlign w:val="subscript"/>
              </w:rPr>
              <w:t>RB_PR3</w:t>
            </w:r>
            <w:r w:rsidRPr="001A286B">
              <w:rPr>
                <w:rFonts w:eastAsia="MS Mincho"/>
              </w:rPr>
              <w:t xml:space="preserve"> is 12</w:t>
            </w:r>
            <w:r>
              <w:rPr>
                <w:rFonts w:eastAsia="MS Mincho"/>
              </w:rPr>
              <w:t xml:space="preserve"> RBs</w:t>
            </w:r>
            <w:r w:rsidRPr="001A286B">
              <w:rPr>
                <w:rFonts w:eastAsia="MS Mincho"/>
              </w:rPr>
              <w:t xml:space="preserve"> for 30 kHz SCS.</w:t>
            </w:r>
          </w:p>
          <w:p w14:paraId="15682210" w14:textId="340B110C" w:rsidR="00A454A2" w:rsidRPr="0061114D" w:rsidRDefault="0061114D" w:rsidP="0061114D">
            <w:pPr>
              <w:pStyle w:val="NO"/>
              <w:rPr>
                <w:rFonts w:eastAsia="MS Mincho"/>
              </w:rPr>
            </w:pPr>
            <w:r w:rsidRPr="001A286B">
              <w:rPr>
                <w:rFonts w:eastAsia="MS Mincho"/>
              </w:rPr>
              <w:t>NOTE:</w:t>
            </w:r>
            <w:r w:rsidRPr="001A286B">
              <w:rPr>
                <w:rFonts w:eastAsia="MS Mincho"/>
              </w:rPr>
              <w:tab/>
            </w:r>
            <w:r w:rsidRPr="001A286B">
              <w:rPr>
                <w:rFonts w:eastAsia="MS Mincho"/>
                <w:noProof/>
                <w:lang w:eastAsia="zh-CN"/>
              </w:rPr>
              <w:t>It is not necessary to repeat verification when same requirement applies for multiple channel bandwidths.</w:t>
            </w:r>
          </w:p>
        </w:tc>
      </w:tr>
    </w:tbl>
    <w:p w14:paraId="0F3EB85D" w14:textId="4C8F6A14" w:rsidR="00A454A2" w:rsidRDefault="00A454A2" w:rsidP="00236C4A">
      <w:pPr>
        <w:rPr>
          <w:lang w:val="sv-SE" w:eastAsia="zh-CN"/>
        </w:rPr>
      </w:pPr>
    </w:p>
    <w:p w14:paraId="34E56033" w14:textId="4D47FD6E" w:rsidR="0061114D" w:rsidRPr="0061114D" w:rsidRDefault="0061114D" w:rsidP="00236C4A">
      <w:pPr>
        <w:rPr>
          <w:b/>
          <w:lang w:val="sv-SE" w:eastAsia="zh-CN"/>
        </w:rPr>
      </w:pPr>
      <w:r w:rsidRPr="0061114D">
        <w:rPr>
          <w:rFonts w:hint="eastAsia"/>
          <w:b/>
          <w:lang w:val="sv-SE" w:eastAsia="zh-CN"/>
        </w:rPr>
        <w:t>P</w:t>
      </w:r>
      <w:r w:rsidRPr="0061114D">
        <w:rPr>
          <w:b/>
          <w:lang w:val="sv-SE" w:eastAsia="zh-CN"/>
        </w:rPr>
        <w:t>roposal 2: To clarify whether the same principle applies to the REFSENS requirements when adopting the reduced bandwidth for NTN redcap.</w:t>
      </w:r>
    </w:p>
    <w:p w14:paraId="4A36C565" w14:textId="77777777" w:rsidR="00A454A2" w:rsidRPr="003A204C" w:rsidRDefault="00A454A2" w:rsidP="00236C4A">
      <w:pPr>
        <w:rPr>
          <w:lang w:val="sv-SE" w:eastAsia="zh-CN"/>
        </w:rPr>
      </w:pPr>
    </w:p>
    <w:p w14:paraId="6DE1A723" w14:textId="394D2CE4" w:rsidR="002D7346" w:rsidRPr="00D64FA5" w:rsidRDefault="00B01D7A" w:rsidP="002D7346">
      <w:pPr>
        <w:pStyle w:val="1"/>
        <w:jc w:val="both"/>
        <w:rPr>
          <w:lang w:val="en-US"/>
        </w:rPr>
      </w:pPr>
      <w:r>
        <w:rPr>
          <w:lang w:val="en-US"/>
        </w:rPr>
        <w:t>3</w:t>
      </w:r>
      <w:r w:rsidR="002D7346">
        <w:rPr>
          <w:lang w:val="en-US"/>
        </w:rPr>
        <w:tab/>
      </w:r>
      <w:r w:rsidR="002D7346" w:rsidRPr="00D64FA5">
        <w:rPr>
          <w:lang w:val="en-US"/>
        </w:rPr>
        <w:t>Conclusion</w:t>
      </w:r>
    </w:p>
    <w:p w14:paraId="04D5E6C6" w14:textId="208FBEE4" w:rsidR="002D7346" w:rsidRDefault="002D7346" w:rsidP="002D7346">
      <w:pPr>
        <w:rPr>
          <w:lang w:eastAsia="ja-JP"/>
        </w:rPr>
      </w:pPr>
      <w:r>
        <w:rPr>
          <w:rFonts w:hint="eastAsia"/>
          <w:lang w:eastAsia="ja-JP"/>
        </w:rPr>
        <w:t xml:space="preserve">For </w:t>
      </w:r>
      <w:r>
        <w:rPr>
          <w:lang w:eastAsia="ja-JP"/>
        </w:rPr>
        <w:t>the</w:t>
      </w:r>
      <w:r w:rsidR="00727BFD">
        <w:rPr>
          <w:lang w:eastAsia="ja-JP"/>
        </w:rPr>
        <w:t xml:space="preserve"> </w:t>
      </w:r>
      <w:r w:rsidR="0061114D">
        <w:rPr>
          <w:lang w:eastAsia="zh-CN"/>
        </w:rPr>
        <w:t>NTN Phase3 UE RF requirements</w:t>
      </w:r>
      <w:r>
        <w:rPr>
          <w:rFonts w:hint="eastAsia"/>
          <w:lang w:eastAsia="ja-JP"/>
        </w:rPr>
        <w:t>, w</w:t>
      </w:r>
      <w:r>
        <w:t xml:space="preserve">e propose </w:t>
      </w:r>
      <w:r>
        <w:rPr>
          <w:rFonts w:hint="eastAsia"/>
          <w:lang w:eastAsia="ja-JP"/>
        </w:rPr>
        <w:t>the following</w:t>
      </w:r>
      <w:r>
        <w:t>.</w:t>
      </w:r>
    </w:p>
    <w:p w14:paraId="62A850D5" w14:textId="77777777" w:rsidR="0061114D" w:rsidRPr="00A454A2" w:rsidRDefault="0061114D" w:rsidP="0061114D">
      <w:pPr>
        <w:rPr>
          <w:b/>
          <w:lang w:val="sv-SE" w:eastAsia="zh-CN"/>
        </w:rPr>
      </w:pPr>
      <w:r w:rsidRPr="00A454A2">
        <w:rPr>
          <w:b/>
          <w:lang w:val="sv-SE" w:eastAsia="zh-CN"/>
        </w:rPr>
        <w:t>Proposal 1: To clarify whether the legacy redcap bandwidth reduction in 5.3I of 38101-1 applied to the NTN redcap.</w:t>
      </w:r>
    </w:p>
    <w:p w14:paraId="4F85BB23" w14:textId="3B8BFEBB" w:rsidR="0061114D" w:rsidRPr="0061114D" w:rsidRDefault="0061114D" w:rsidP="00BD3324">
      <w:pPr>
        <w:rPr>
          <w:b/>
          <w:lang w:val="sv-SE" w:eastAsia="zh-CN"/>
        </w:rPr>
      </w:pPr>
      <w:r w:rsidRPr="0061114D">
        <w:rPr>
          <w:rFonts w:hint="eastAsia"/>
          <w:b/>
          <w:lang w:val="sv-SE" w:eastAsia="zh-CN"/>
        </w:rPr>
        <w:t>P</w:t>
      </w:r>
      <w:r w:rsidRPr="0061114D">
        <w:rPr>
          <w:b/>
          <w:lang w:val="sv-SE" w:eastAsia="zh-CN"/>
        </w:rPr>
        <w:t>roposal 2: To clarify whether the same principle applies to the REFSENS requirements when adopting the reduced bandwidth for NTN redcap.</w:t>
      </w:r>
    </w:p>
    <w:p w14:paraId="154635DA" w14:textId="35980EA0" w:rsidR="002D7346" w:rsidRPr="0042663F" w:rsidRDefault="0003403D" w:rsidP="002D7346">
      <w:pPr>
        <w:pStyle w:val="1"/>
        <w:jc w:val="both"/>
        <w:rPr>
          <w:lang w:val="en-US"/>
        </w:rPr>
      </w:pPr>
      <w:r>
        <w:rPr>
          <w:lang w:val="en-US"/>
        </w:rPr>
        <w:t>5</w:t>
      </w:r>
      <w:r w:rsidR="002D7346">
        <w:rPr>
          <w:lang w:val="en-US"/>
        </w:rPr>
        <w:tab/>
      </w:r>
      <w:r w:rsidR="002D7346" w:rsidRPr="0042663F">
        <w:rPr>
          <w:lang w:val="en-US"/>
        </w:rPr>
        <w:t>Reference</w:t>
      </w:r>
    </w:p>
    <w:p w14:paraId="76BE3F2E" w14:textId="2ED04C71" w:rsidR="007A2D2A" w:rsidRPr="0062060A" w:rsidRDefault="002D7346" w:rsidP="0061114D">
      <w:pPr>
        <w:rPr>
          <w:sz w:val="18"/>
          <w:szCs w:val="18"/>
          <w:lang w:val="en-US" w:eastAsia="zh-CN"/>
        </w:rPr>
      </w:pPr>
      <w:r w:rsidRPr="00A67306">
        <w:rPr>
          <w:sz w:val="18"/>
          <w:szCs w:val="18"/>
          <w:lang w:val="en-US" w:eastAsia="zh-CN"/>
        </w:rPr>
        <w:t>[1] R</w:t>
      </w:r>
      <w:r w:rsidR="00AA45FC">
        <w:rPr>
          <w:sz w:val="18"/>
          <w:szCs w:val="18"/>
          <w:lang w:val="en-US" w:eastAsia="zh-CN"/>
        </w:rPr>
        <w:t>4-2</w:t>
      </w:r>
      <w:r w:rsidR="0061114D">
        <w:rPr>
          <w:sz w:val="18"/>
          <w:szCs w:val="18"/>
          <w:lang w:val="en-US" w:eastAsia="zh-CN"/>
        </w:rPr>
        <w:t>406610, WF for Rel-19 NTN UE RF, Qualcomm</w:t>
      </w:r>
    </w:p>
    <w:sectPr w:rsidR="007A2D2A" w:rsidRPr="0062060A"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69D6C" w14:textId="77777777" w:rsidR="00900060" w:rsidRDefault="00900060" w:rsidP="006165E1">
      <w:pPr>
        <w:spacing w:after="0"/>
      </w:pPr>
      <w:r>
        <w:separator/>
      </w:r>
    </w:p>
  </w:endnote>
  <w:endnote w:type="continuationSeparator" w:id="0">
    <w:p w14:paraId="4070C5A5" w14:textId="77777777" w:rsidR="00900060" w:rsidRDefault="00900060"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DFBA8" w14:textId="77777777" w:rsidR="00900060" w:rsidRDefault="00900060" w:rsidP="006165E1">
      <w:pPr>
        <w:spacing w:after="0"/>
      </w:pPr>
      <w:r>
        <w:separator/>
      </w:r>
    </w:p>
  </w:footnote>
  <w:footnote w:type="continuationSeparator" w:id="0">
    <w:p w14:paraId="7B3D2876" w14:textId="77777777" w:rsidR="00900060" w:rsidRDefault="00900060"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617894"/>
    <w:multiLevelType w:val="hybridMultilevel"/>
    <w:tmpl w:val="85A6D2BC"/>
    <w:lvl w:ilvl="0" w:tplc="9C527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9"/>
  </w:num>
  <w:num w:numId="3">
    <w:abstractNumId w:val="0"/>
  </w:num>
  <w:num w:numId="4">
    <w:abstractNumId w:val="31"/>
  </w:num>
  <w:num w:numId="5">
    <w:abstractNumId w:val="29"/>
  </w:num>
  <w:num w:numId="6">
    <w:abstractNumId w:val="24"/>
  </w:num>
  <w:num w:numId="7">
    <w:abstractNumId w:val="25"/>
  </w:num>
  <w:num w:numId="8">
    <w:abstractNumId w:val="15"/>
  </w:num>
  <w:num w:numId="9">
    <w:abstractNumId w:val="30"/>
  </w:num>
  <w:num w:numId="10">
    <w:abstractNumId w:val="44"/>
  </w:num>
  <w:num w:numId="11">
    <w:abstractNumId w:val="9"/>
  </w:num>
  <w:num w:numId="12">
    <w:abstractNumId w:val="18"/>
  </w:num>
  <w:num w:numId="13">
    <w:abstractNumId w:val="10"/>
  </w:num>
  <w:num w:numId="14">
    <w:abstractNumId w:val="27"/>
  </w:num>
  <w:num w:numId="15">
    <w:abstractNumId w:val="16"/>
  </w:num>
  <w:num w:numId="16">
    <w:abstractNumId w:val="20"/>
  </w:num>
  <w:num w:numId="17">
    <w:abstractNumId w:val="26"/>
  </w:num>
  <w:num w:numId="18">
    <w:abstractNumId w:val="34"/>
  </w:num>
  <w:num w:numId="19">
    <w:abstractNumId w:val="3"/>
  </w:num>
  <w:num w:numId="20">
    <w:abstractNumId w:val="32"/>
  </w:num>
  <w:num w:numId="21">
    <w:abstractNumId w:val="5"/>
  </w:num>
  <w:num w:numId="22">
    <w:abstractNumId w:val="4"/>
  </w:num>
  <w:num w:numId="23">
    <w:abstractNumId w:val="38"/>
  </w:num>
  <w:num w:numId="24">
    <w:abstractNumId w:val="37"/>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3"/>
  </w:num>
  <w:num w:numId="27">
    <w:abstractNumId w:val="45"/>
  </w:num>
  <w:num w:numId="28">
    <w:abstractNumId w:val="35"/>
  </w:num>
  <w:num w:numId="29">
    <w:abstractNumId w:val="28"/>
  </w:num>
  <w:num w:numId="30">
    <w:abstractNumId w:val="17"/>
  </w:num>
  <w:num w:numId="31">
    <w:abstractNumId w:val="40"/>
  </w:num>
  <w:num w:numId="32">
    <w:abstractNumId w:val="19"/>
  </w:num>
  <w:num w:numId="33">
    <w:abstractNumId w:val="1"/>
  </w:num>
  <w:num w:numId="34">
    <w:abstractNumId w:val="14"/>
  </w:num>
  <w:num w:numId="35">
    <w:abstractNumId w:val="8"/>
  </w:num>
  <w:num w:numId="36">
    <w:abstractNumId w:val="6"/>
  </w:num>
  <w:num w:numId="37">
    <w:abstractNumId w:val="12"/>
  </w:num>
  <w:num w:numId="38">
    <w:abstractNumId w:val="43"/>
  </w:num>
  <w:num w:numId="39">
    <w:abstractNumId w:val="13"/>
  </w:num>
  <w:num w:numId="40">
    <w:abstractNumId w:val="11"/>
  </w:num>
  <w:num w:numId="41">
    <w:abstractNumId w:val="33"/>
  </w:num>
  <w:num w:numId="42">
    <w:abstractNumId w:val="2"/>
  </w:num>
  <w:num w:numId="43">
    <w:abstractNumId w:val="41"/>
  </w:num>
  <w:num w:numId="44">
    <w:abstractNumId w:val="22"/>
  </w:num>
  <w:num w:numId="45">
    <w:abstractNumId w:val="7"/>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129"/>
    <w:rsid w:val="0006795C"/>
    <w:rsid w:val="0007197B"/>
    <w:rsid w:val="000747CE"/>
    <w:rsid w:val="00074BC9"/>
    <w:rsid w:val="000761DD"/>
    <w:rsid w:val="00076746"/>
    <w:rsid w:val="00084121"/>
    <w:rsid w:val="0008662F"/>
    <w:rsid w:val="00087C16"/>
    <w:rsid w:val="00092C90"/>
    <w:rsid w:val="00096D2E"/>
    <w:rsid w:val="000A2D5A"/>
    <w:rsid w:val="000A62F0"/>
    <w:rsid w:val="000A66B6"/>
    <w:rsid w:val="000B0F0F"/>
    <w:rsid w:val="000B39D7"/>
    <w:rsid w:val="000B500E"/>
    <w:rsid w:val="000D2169"/>
    <w:rsid w:val="000E7E6F"/>
    <w:rsid w:val="001019D0"/>
    <w:rsid w:val="001045CF"/>
    <w:rsid w:val="00111B5C"/>
    <w:rsid w:val="00113700"/>
    <w:rsid w:val="001157B3"/>
    <w:rsid w:val="00117B0A"/>
    <w:rsid w:val="00121402"/>
    <w:rsid w:val="001239C3"/>
    <w:rsid w:val="00125501"/>
    <w:rsid w:val="00137303"/>
    <w:rsid w:val="001469E5"/>
    <w:rsid w:val="00167EEB"/>
    <w:rsid w:val="00170A1E"/>
    <w:rsid w:val="00182F5C"/>
    <w:rsid w:val="001852D3"/>
    <w:rsid w:val="001A3FB5"/>
    <w:rsid w:val="001B593C"/>
    <w:rsid w:val="001B6EBE"/>
    <w:rsid w:val="001C1FE2"/>
    <w:rsid w:val="001C2C3B"/>
    <w:rsid w:val="001D12C7"/>
    <w:rsid w:val="001D1C53"/>
    <w:rsid w:val="001D28D3"/>
    <w:rsid w:val="001D5445"/>
    <w:rsid w:val="001D759D"/>
    <w:rsid w:val="001E2428"/>
    <w:rsid w:val="001F11C7"/>
    <w:rsid w:val="001F4D9D"/>
    <w:rsid w:val="001F62FC"/>
    <w:rsid w:val="00213C59"/>
    <w:rsid w:val="00216843"/>
    <w:rsid w:val="00231CC1"/>
    <w:rsid w:val="00236C4A"/>
    <w:rsid w:val="002458C8"/>
    <w:rsid w:val="00245A6E"/>
    <w:rsid w:val="002523E5"/>
    <w:rsid w:val="00253F79"/>
    <w:rsid w:val="0025747D"/>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C528E"/>
    <w:rsid w:val="002C7B77"/>
    <w:rsid w:val="002D2A0C"/>
    <w:rsid w:val="002D7346"/>
    <w:rsid w:val="002E2852"/>
    <w:rsid w:val="002E4648"/>
    <w:rsid w:val="002F2585"/>
    <w:rsid w:val="002F40A7"/>
    <w:rsid w:val="002F4438"/>
    <w:rsid w:val="002F44EF"/>
    <w:rsid w:val="002F6239"/>
    <w:rsid w:val="00300E16"/>
    <w:rsid w:val="0030508F"/>
    <w:rsid w:val="0030663C"/>
    <w:rsid w:val="00310587"/>
    <w:rsid w:val="003168C7"/>
    <w:rsid w:val="00325A14"/>
    <w:rsid w:val="0033218E"/>
    <w:rsid w:val="00356FF3"/>
    <w:rsid w:val="00366B81"/>
    <w:rsid w:val="003676AB"/>
    <w:rsid w:val="003813E5"/>
    <w:rsid w:val="00383A21"/>
    <w:rsid w:val="00386DF4"/>
    <w:rsid w:val="00387B65"/>
    <w:rsid w:val="00393D9C"/>
    <w:rsid w:val="003A204C"/>
    <w:rsid w:val="003A2C1B"/>
    <w:rsid w:val="003A39AE"/>
    <w:rsid w:val="003B1928"/>
    <w:rsid w:val="003B2BFF"/>
    <w:rsid w:val="003B46EC"/>
    <w:rsid w:val="003C15F9"/>
    <w:rsid w:val="003C40AC"/>
    <w:rsid w:val="003C6A2A"/>
    <w:rsid w:val="003D04FF"/>
    <w:rsid w:val="003D1CCF"/>
    <w:rsid w:val="003D7DDE"/>
    <w:rsid w:val="003E23C3"/>
    <w:rsid w:val="003E2F2D"/>
    <w:rsid w:val="003F1DBF"/>
    <w:rsid w:val="003F3C93"/>
    <w:rsid w:val="004021D1"/>
    <w:rsid w:val="00406D22"/>
    <w:rsid w:val="00406F86"/>
    <w:rsid w:val="00412E23"/>
    <w:rsid w:val="004137CD"/>
    <w:rsid w:val="0042293C"/>
    <w:rsid w:val="004249FC"/>
    <w:rsid w:val="00424BF4"/>
    <w:rsid w:val="004267D5"/>
    <w:rsid w:val="004346B5"/>
    <w:rsid w:val="00435458"/>
    <w:rsid w:val="004418D4"/>
    <w:rsid w:val="00452AC3"/>
    <w:rsid w:val="00457292"/>
    <w:rsid w:val="0045780A"/>
    <w:rsid w:val="00457ACF"/>
    <w:rsid w:val="00457F45"/>
    <w:rsid w:val="0046573E"/>
    <w:rsid w:val="00465F0C"/>
    <w:rsid w:val="00472F60"/>
    <w:rsid w:val="00474FCF"/>
    <w:rsid w:val="0049313B"/>
    <w:rsid w:val="004A139B"/>
    <w:rsid w:val="004A1D6C"/>
    <w:rsid w:val="004A3216"/>
    <w:rsid w:val="004B0981"/>
    <w:rsid w:val="004B2C6F"/>
    <w:rsid w:val="004B54EE"/>
    <w:rsid w:val="004E67B5"/>
    <w:rsid w:val="004F4EE5"/>
    <w:rsid w:val="004F6D35"/>
    <w:rsid w:val="00503A7B"/>
    <w:rsid w:val="00504FEF"/>
    <w:rsid w:val="005060A4"/>
    <w:rsid w:val="00515955"/>
    <w:rsid w:val="00517AC1"/>
    <w:rsid w:val="005330EC"/>
    <w:rsid w:val="00536915"/>
    <w:rsid w:val="00537B87"/>
    <w:rsid w:val="005456F0"/>
    <w:rsid w:val="00547CAD"/>
    <w:rsid w:val="00556B7A"/>
    <w:rsid w:val="00561FF8"/>
    <w:rsid w:val="005670F7"/>
    <w:rsid w:val="005706F0"/>
    <w:rsid w:val="00574BDC"/>
    <w:rsid w:val="00597358"/>
    <w:rsid w:val="005A1996"/>
    <w:rsid w:val="005A52C3"/>
    <w:rsid w:val="005A67B6"/>
    <w:rsid w:val="005A6BE9"/>
    <w:rsid w:val="005B3563"/>
    <w:rsid w:val="005C135C"/>
    <w:rsid w:val="005C3D4B"/>
    <w:rsid w:val="005C4278"/>
    <w:rsid w:val="005D339F"/>
    <w:rsid w:val="005D6F82"/>
    <w:rsid w:val="005E1D56"/>
    <w:rsid w:val="005E40C3"/>
    <w:rsid w:val="005F0936"/>
    <w:rsid w:val="005F1C54"/>
    <w:rsid w:val="005F1DCE"/>
    <w:rsid w:val="005F4EB2"/>
    <w:rsid w:val="005F57BB"/>
    <w:rsid w:val="005F621C"/>
    <w:rsid w:val="005F6D18"/>
    <w:rsid w:val="006039E6"/>
    <w:rsid w:val="00606B70"/>
    <w:rsid w:val="0061114D"/>
    <w:rsid w:val="006165E1"/>
    <w:rsid w:val="00616EB0"/>
    <w:rsid w:val="0062060A"/>
    <w:rsid w:val="00622675"/>
    <w:rsid w:val="00622CF2"/>
    <w:rsid w:val="006308E1"/>
    <w:rsid w:val="006412B1"/>
    <w:rsid w:val="00641CA5"/>
    <w:rsid w:val="006427A8"/>
    <w:rsid w:val="0064471C"/>
    <w:rsid w:val="006540F2"/>
    <w:rsid w:val="006553F2"/>
    <w:rsid w:val="00665DEF"/>
    <w:rsid w:val="00673034"/>
    <w:rsid w:val="0068031F"/>
    <w:rsid w:val="006924D0"/>
    <w:rsid w:val="006A42EE"/>
    <w:rsid w:val="006A5323"/>
    <w:rsid w:val="006A6BBE"/>
    <w:rsid w:val="006B26E6"/>
    <w:rsid w:val="006C0AE1"/>
    <w:rsid w:val="006C178C"/>
    <w:rsid w:val="006C74F2"/>
    <w:rsid w:val="006D53CD"/>
    <w:rsid w:val="006D77DC"/>
    <w:rsid w:val="006E7BB8"/>
    <w:rsid w:val="006F722C"/>
    <w:rsid w:val="007123A0"/>
    <w:rsid w:val="0071744B"/>
    <w:rsid w:val="00717CA0"/>
    <w:rsid w:val="00724458"/>
    <w:rsid w:val="00724C05"/>
    <w:rsid w:val="00727A35"/>
    <w:rsid w:val="00727BFD"/>
    <w:rsid w:val="007305D9"/>
    <w:rsid w:val="00731E20"/>
    <w:rsid w:val="0073665F"/>
    <w:rsid w:val="00744516"/>
    <w:rsid w:val="0076153D"/>
    <w:rsid w:val="0076472B"/>
    <w:rsid w:val="00766576"/>
    <w:rsid w:val="007712B3"/>
    <w:rsid w:val="00774444"/>
    <w:rsid w:val="00774626"/>
    <w:rsid w:val="00777EEF"/>
    <w:rsid w:val="00790A07"/>
    <w:rsid w:val="007A2D2A"/>
    <w:rsid w:val="007A77B2"/>
    <w:rsid w:val="007D4C4D"/>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7825"/>
    <w:rsid w:val="00867986"/>
    <w:rsid w:val="008726C7"/>
    <w:rsid w:val="00881CCD"/>
    <w:rsid w:val="00890CDE"/>
    <w:rsid w:val="00891C63"/>
    <w:rsid w:val="00892DC6"/>
    <w:rsid w:val="008A7BA9"/>
    <w:rsid w:val="008B2E9F"/>
    <w:rsid w:val="008B3E51"/>
    <w:rsid w:val="008C6750"/>
    <w:rsid w:val="008D0588"/>
    <w:rsid w:val="008D2DC6"/>
    <w:rsid w:val="008D58B4"/>
    <w:rsid w:val="008E1CED"/>
    <w:rsid w:val="008E343E"/>
    <w:rsid w:val="008F08D0"/>
    <w:rsid w:val="008F2706"/>
    <w:rsid w:val="00900060"/>
    <w:rsid w:val="00901346"/>
    <w:rsid w:val="0090321C"/>
    <w:rsid w:val="00914ABF"/>
    <w:rsid w:val="009238B9"/>
    <w:rsid w:val="00926389"/>
    <w:rsid w:val="009354CE"/>
    <w:rsid w:val="00935E78"/>
    <w:rsid w:val="0093677B"/>
    <w:rsid w:val="00940222"/>
    <w:rsid w:val="009458C1"/>
    <w:rsid w:val="00953A50"/>
    <w:rsid w:val="00961595"/>
    <w:rsid w:val="009748BF"/>
    <w:rsid w:val="009A7CA7"/>
    <w:rsid w:val="009B12AF"/>
    <w:rsid w:val="009B5839"/>
    <w:rsid w:val="009C6211"/>
    <w:rsid w:val="009D3239"/>
    <w:rsid w:val="009E4EB9"/>
    <w:rsid w:val="009E7B7F"/>
    <w:rsid w:val="00A01ADF"/>
    <w:rsid w:val="00A03687"/>
    <w:rsid w:val="00A047C0"/>
    <w:rsid w:val="00A22A01"/>
    <w:rsid w:val="00A3370F"/>
    <w:rsid w:val="00A3704C"/>
    <w:rsid w:val="00A37739"/>
    <w:rsid w:val="00A4082E"/>
    <w:rsid w:val="00A454A2"/>
    <w:rsid w:val="00A46DB4"/>
    <w:rsid w:val="00A50FCE"/>
    <w:rsid w:val="00A538F5"/>
    <w:rsid w:val="00A57AC6"/>
    <w:rsid w:val="00A71C58"/>
    <w:rsid w:val="00A83FF5"/>
    <w:rsid w:val="00A84450"/>
    <w:rsid w:val="00A85911"/>
    <w:rsid w:val="00AA0044"/>
    <w:rsid w:val="00AA2538"/>
    <w:rsid w:val="00AA391F"/>
    <w:rsid w:val="00AA45FC"/>
    <w:rsid w:val="00AB5D8F"/>
    <w:rsid w:val="00AB7619"/>
    <w:rsid w:val="00AC49ED"/>
    <w:rsid w:val="00AD5F6F"/>
    <w:rsid w:val="00AF0516"/>
    <w:rsid w:val="00AF6549"/>
    <w:rsid w:val="00B01D7A"/>
    <w:rsid w:val="00B04C4C"/>
    <w:rsid w:val="00B1135A"/>
    <w:rsid w:val="00B15694"/>
    <w:rsid w:val="00B27161"/>
    <w:rsid w:val="00B303FA"/>
    <w:rsid w:val="00B37695"/>
    <w:rsid w:val="00B42D8C"/>
    <w:rsid w:val="00B45152"/>
    <w:rsid w:val="00B46BCB"/>
    <w:rsid w:val="00B738EA"/>
    <w:rsid w:val="00B77E7F"/>
    <w:rsid w:val="00B80475"/>
    <w:rsid w:val="00B863AD"/>
    <w:rsid w:val="00B86480"/>
    <w:rsid w:val="00B868AF"/>
    <w:rsid w:val="00BA50C6"/>
    <w:rsid w:val="00BA5849"/>
    <w:rsid w:val="00BB554C"/>
    <w:rsid w:val="00BC250E"/>
    <w:rsid w:val="00BC386A"/>
    <w:rsid w:val="00BC4F68"/>
    <w:rsid w:val="00BC50A1"/>
    <w:rsid w:val="00BC78F8"/>
    <w:rsid w:val="00BD3324"/>
    <w:rsid w:val="00BD5B4F"/>
    <w:rsid w:val="00BE1534"/>
    <w:rsid w:val="00BE68A6"/>
    <w:rsid w:val="00BF25C3"/>
    <w:rsid w:val="00BF48B2"/>
    <w:rsid w:val="00BF60BE"/>
    <w:rsid w:val="00BF775E"/>
    <w:rsid w:val="00C00D17"/>
    <w:rsid w:val="00C05B36"/>
    <w:rsid w:val="00C11F21"/>
    <w:rsid w:val="00C136AF"/>
    <w:rsid w:val="00C166B8"/>
    <w:rsid w:val="00C21FFA"/>
    <w:rsid w:val="00C26C33"/>
    <w:rsid w:val="00C32D18"/>
    <w:rsid w:val="00C33152"/>
    <w:rsid w:val="00C407D0"/>
    <w:rsid w:val="00C50838"/>
    <w:rsid w:val="00C5394A"/>
    <w:rsid w:val="00C726FA"/>
    <w:rsid w:val="00C73DD3"/>
    <w:rsid w:val="00C827A0"/>
    <w:rsid w:val="00C9207C"/>
    <w:rsid w:val="00C95266"/>
    <w:rsid w:val="00CA0DA8"/>
    <w:rsid w:val="00CA3F1D"/>
    <w:rsid w:val="00CA7FAB"/>
    <w:rsid w:val="00CB14A2"/>
    <w:rsid w:val="00CC3D43"/>
    <w:rsid w:val="00CC59B0"/>
    <w:rsid w:val="00CE1408"/>
    <w:rsid w:val="00CE66F3"/>
    <w:rsid w:val="00CF2A2A"/>
    <w:rsid w:val="00CF4E9A"/>
    <w:rsid w:val="00D00A33"/>
    <w:rsid w:val="00D03C25"/>
    <w:rsid w:val="00D04E40"/>
    <w:rsid w:val="00D32ECF"/>
    <w:rsid w:val="00D370F0"/>
    <w:rsid w:val="00D45A56"/>
    <w:rsid w:val="00D45E13"/>
    <w:rsid w:val="00D6047E"/>
    <w:rsid w:val="00D61516"/>
    <w:rsid w:val="00D648AF"/>
    <w:rsid w:val="00D71018"/>
    <w:rsid w:val="00D73218"/>
    <w:rsid w:val="00D77500"/>
    <w:rsid w:val="00D81E6B"/>
    <w:rsid w:val="00D84F45"/>
    <w:rsid w:val="00D92D67"/>
    <w:rsid w:val="00DA169E"/>
    <w:rsid w:val="00DA3613"/>
    <w:rsid w:val="00DA49B8"/>
    <w:rsid w:val="00DB3232"/>
    <w:rsid w:val="00DC404D"/>
    <w:rsid w:val="00DC5AFF"/>
    <w:rsid w:val="00DD1856"/>
    <w:rsid w:val="00DD1B0E"/>
    <w:rsid w:val="00DD3C34"/>
    <w:rsid w:val="00DD448B"/>
    <w:rsid w:val="00DE1F84"/>
    <w:rsid w:val="00DE473D"/>
    <w:rsid w:val="00E036D1"/>
    <w:rsid w:val="00E33CA3"/>
    <w:rsid w:val="00E41394"/>
    <w:rsid w:val="00E50682"/>
    <w:rsid w:val="00E575FD"/>
    <w:rsid w:val="00E63CEC"/>
    <w:rsid w:val="00E67235"/>
    <w:rsid w:val="00E716AA"/>
    <w:rsid w:val="00E76CC5"/>
    <w:rsid w:val="00E86048"/>
    <w:rsid w:val="00E95EAD"/>
    <w:rsid w:val="00E96736"/>
    <w:rsid w:val="00EB23AB"/>
    <w:rsid w:val="00EB640B"/>
    <w:rsid w:val="00EB76C3"/>
    <w:rsid w:val="00EC3848"/>
    <w:rsid w:val="00ED266F"/>
    <w:rsid w:val="00ED4EA2"/>
    <w:rsid w:val="00ED7043"/>
    <w:rsid w:val="00EE4986"/>
    <w:rsid w:val="00EE699C"/>
    <w:rsid w:val="00EE6E11"/>
    <w:rsid w:val="00EF015D"/>
    <w:rsid w:val="00EF101B"/>
    <w:rsid w:val="00EF2FD4"/>
    <w:rsid w:val="00EF3EFD"/>
    <w:rsid w:val="00EF5AFA"/>
    <w:rsid w:val="00EF66CF"/>
    <w:rsid w:val="00F0664E"/>
    <w:rsid w:val="00F07D16"/>
    <w:rsid w:val="00F24CA1"/>
    <w:rsid w:val="00F26F0D"/>
    <w:rsid w:val="00F345F3"/>
    <w:rsid w:val="00F36CEC"/>
    <w:rsid w:val="00F54580"/>
    <w:rsid w:val="00F56038"/>
    <w:rsid w:val="00F5659D"/>
    <w:rsid w:val="00F645ED"/>
    <w:rsid w:val="00F7357C"/>
    <w:rsid w:val="00F73A2F"/>
    <w:rsid w:val="00F77D02"/>
    <w:rsid w:val="00F87CCC"/>
    <w:rsid w:val="00F93D7D"/>
    <w:rsid w:val="00FA081E"/>
    <w:rsid w:val="00FA2AB4"/>
    <w:rsid w:val="00FA30F9"/>
    <w:rsid w:val="00FA5E83"/>
    <w:rsid w:val="00FB3666"/>
    <w:rsid w:val="00FB61E5"/>
    <w:rsid w:val="00FD3FF1"/>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14D"/>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qFormat/>
    <w:rsid w:val="00285F5F"/>
    <w:pPr>
      <w:spacing w:before="100" w:beforeAutospacing="1" w:after="100" w:afterAutospacing="1"/>
    </w:pPr>
    <w:rPr>
      <w:rFonts w:eastAsia="Arial Unicode MS"/>
      <w:sz w:val="24"/>
      <w:szCs w:val="24"/>
    </w:rPr>
  </w:style>
  <w:style w:type="character" w:styleId="af2">
    <w:name w:val="Strong"/>
    <w:qFormat/>
    <w:rsid w:val="00A454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26</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4</cp:revision>
  <dcterms:created xsi:type="dcterms:W3CDTF">2024-10-05T01:11:00Z</dcterms:created>
  <dcterms:modified xsi:type="dcterms:W3CDTF">2024-10-07T12:28:00Z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